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（2023年5月）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《习近平关于社会主义精神文明建设论述摘编》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《习近平谈治国理政（第四卷）》第九章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《中华人民共和国反有组织犯罪法》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35968D0"/>
    <w:rsid w:val="44DD31CB"/>
    <w:rsid w:val="52C5637B"/>
    <w:rsid w:val="59EC7C81"/>
    <w:rsid w:val="5A4B3D27"/>
    <w:rsid w:val="5C611394"/>
    <w:rsid w:val="5E911296"/>
    <w:rsid w:val="615A663B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3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2023-05-16T11:21:18Z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5176762C81A1452FBEAD5236B85CB83F_13</vt:lpwstr>
  </property>
</Properties>
</file>